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4CDB4" w14:textId="77777777" w:rsidR="00651DDD" w:rsidRDefault="00187E0A" w:rsidP="00CB78EB">
      <w:pPr>
        <w:jc w:val="center"/>
        <w:rPr>
          <w:rFonts w:ascii="Times New Roman" w:hAnsi="Times New Roman" w:cs="Times New Roman"/>
        </w:rPr>
      </w:pPr>
    </w:p>
    <w:p w14:paraId="0C943A40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2D8B6425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578DB070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71B6A016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06285F50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55DD2227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1F7424D0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45B4EF97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49585E41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5E24BAC1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421D6178" w14:textId="77777777" w:rsidR="00CB78EB" w:rsidRDefault="00CB78EB" w:rsidP="00CB78EB">
      <w:pPr>
        <w:jc w:val="center"/>
        <w:rPr>
          <w:rFonts w:ascii="Times New Roman" w:hAnsi="Times New Roman" w:cs="Times New Roman"/>
        </w:rPr>
      </w:pPr>
    </w:p>
    <w:p w14:paraId="7C310CE2" w14:textId="77777777" w:rsidR="00CB78EB" w:rsidRDefault="00D02885" w:rsidP="00CB78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Power of Connections: Building a Personal Learning Network</w:t>
      </w:r>
    </w:p>
    <w:p w14:paraId="00C84792" w14:textId="77777777" w:rsidR="00D02885" w:rsidRDefault="00D02885" w:rsidP="00CB78EB">
      <w:pPr>
        <w:jc w:val="center"/>
        <w:rPr>
          <w:rFonts w:ascii="Times New Roman" w:hAnsi="Times New Roman" w:cs="Times New Roman"/>
        </w:rPr>
      </w:pPr>
    </w:p>
    <w:p w14:paraId="1E6E5D1F" w14:textId="77777777" w:rsidR="00D02885" w:rsidRDefault="00D02885" w:rsidP="00CB78EB">
      <w:pPr>
        <w:jc w:val="center"/>
        <w:rPr>
          <w:rFonts w:ascii="Times New Roman" w:hAnsi="Times New Roman" w:cs="Times New Roman"/>
        </w:rPr>
      </w:pPr>
    </w:p>
    <w:p w14:paraId="0AF720C5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Walden University</w:t>
      </w:r>
    </w:p>
    <w:p w14:paraId="45B0CE84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2AEF6ED7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3E7BF7D6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Monique P. Garland</w:t>
      </w:r>
    </w:p>
    <w:p w14:paraId="34DF9C64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017F8565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142D17BC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20F448F0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569EE2A9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286A49D2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109EC5F9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361D9C47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290119D3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2A4878D0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394F9024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3C5980FB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50B5F719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6FD552B8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65D35879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77F60F11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35ACFBB5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48412466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061E2823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4DF67A57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03C03B38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00AC7E22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746F86F6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75997670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1B61A1CC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0B88D35F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1B21A933" w14:textId="77777777" w:rsidR="00AB1775" w:rsidRDefault="00AB1775" w:rsidP="00CB78EB">
      <w:pPr>
        <w:jc w:val="center"/>
        <w:rPr>
          <w:rFonts w:ascii="Times New Roman" w:hAnsi="Times New Roman" w:cs="Times New Roman"/>
        </w:rPr>
      </w:pPr>
    </w:p>
    <w:p w14:paraId="7564BA27" w14:textId="77777777" w:rsidR="00AB1775" w:rsidRDefault="004C3BD8" w:rsidP="00CB78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Power of Connection: Building a Personal Learning Network</w:t>
      </w:r>
    </w:p>
    <w:p w14:paraId="344665F3" w14:textId="77777777" w:rsidR="004C3BD8" w:rsidRDefault="004C3BD8" w:rsidP="00CB78EB">
      <w:pPr>
        <w:jc w:val="center"/>
        <w:rPr>
          <w:rFonts w:ascii="Times New Roman" w:hAnsi="Times New Roman" w:cs="Times New Roman"/>
        </w:rPr>
      </w:pPr>
    </w:p>
    <w:p w14:paraId="0BC1F7D1" w14:textId="77777777" w:rsidR="004C3BD8" w:rsidRDefault="004C3BD8" w:rsidP="00CB78EB">
      <w:pPr>
        <w:jc w:val="center"/>
        <w:rPr>
          <w:rFonts w:ascii="Times New Roman" w:hAnsi="Times New Roman" w:cs="Times New Roman"/>
        </w:rPr>
      </w:pPr>
    </w:p>
    <w:p w14:paraId="1F05D0AA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3D22D4C3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7C490FDB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9F24EA7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7FC02D83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0A9EFA6C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0FF9B038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78EA038C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4496FC55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6F5B2710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6F67704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0840A501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3306D4F5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8247A52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A7561ED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43A752D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71ADFC0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3AAAEA6B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49EFDC2B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1DE3A8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578563D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44912C0A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053593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68928E2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5964AC6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0637191B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0ACAD5F0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27E035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575338C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EB64D7D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2C77F6A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5A6FD887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0FD296C7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CEEFAB4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7149DE4" w14:textId="4A71178B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61ED1313" w14:textId="77777777" w:rsidR="00C007D1" w:rsidRDefault="00C007D1" w:rsidP="00CB78EB">
      <w:pPr>
        <w:jc w:val="center"/>
        <w:rPr>
          <w:rFonts w:ascii="Times New Roman" w:hAnsi="Times New Roman" w:cs="Times New Roman"/>
        </w:rPr>
      </w:pPr>
    </w:p>
    <w:p w14:paraId="5F01B71D" w14:textId="77777777" w:rsidR="00C007D1" w:rsidRDefault="00C007D1" w:rsidP="00CB78EB">
      <w:pPr>
        <w:jc w:val="center"/>
        <w:rPr>
          <w:rFonts w:ascii="Times New Roman" w:hAnsi="Times New Roman" w:cs="Times New Roman"/>
        </w:rPr>
      </w:pPr>
    </w:p>
    <w:p w14:paraId="5FDAACFF" w14:textId="77777777" w:rsidR="00C007D1" w:rsidRDefault="00C007D1" w:rsidP="00CB78EB">
      <w:pPr>
        <w:jc w:val="center"/>
        <w:rPr>
          <w:rFonts w:ascii="Times New Roman" w:hAnsi="Times New Roman" w:cs="Times New Roman"/>
        </w:rPr>
      </w:pPr>
    </w:p>
    <w:p w14:paraId="632BAE31" w14:textId="77777777" w:rsidR="00C007D1" w:rsidRDefault="00C007D1" w:rsidP="00CB78EB">
      <w:pPr>
        <w:jc w:val="center"/>
        <w:rPr>
          <w:rFonts w:ascii="Times New Roman" w:hAnsi="Times New Roman" w:cs="Times New Roman"/>
        </w:rPr>
      </w:pPr>
    </w:p>
    <w:p w14:paraId="1DC67BCC" w14:textId="77777777" w:rsidR="00C007D1" w:rsidRDefault="00C007D1" w:rsidP="00CB78EB">
      <w:pPr>
        <w:jc w:val="center"/>
        <w:rPr>
          <w:rFonts w:ascii="Times New Roman" w:hAnsi="Times New Roman" w:cs="Times New Roman"/>
        </w:rPr>
      </w:pPr>
    </w:p>
    <w:p w14:paraId="0CF9E6C8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6A174DE9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1B14D9E2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3321E100" w14:textId="76E45CE0" w:rsidR="00B846D0" w:rsidRDefault="00B846D0" w:rsidP="00B846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</w:t>
      </w:r>
    </w:p>
    <w:p w14:paraId="407F837E" w14:textId="77777777" w:rsidR="00B846D0" w:rsidRDefault="00B846D0" w:rsidP="00B846D0">
      <w:pPr>
        <w:jc w:val="center"/>
        <w:rPr>
          <w:rFonts w:ascii="Times New Roman" w:hAnsi="Times New Roman" w:cs="Times New Roman"/>
        </w:rPr>
      </w:pPr>
    </w:p>
    <w:p w14:paraId="31CBF0FE" w14:textId="77777777" w:rsidR="00B846D0" w:rsidRDefault="00B846D0" w:rsidP="00B846D0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0A98A0C" w14:textId="77777777" w:rsidR="00B846D0" w:rsidRDefault="00B846D0" w:rsidP="00CB78EB">
      <w:pPr>
        <w:jc w:val="center"/>
        <w:rPr>
          <w:rFonts w:ascii="Times New Roman" w:hAnsi="Times New Roman" w:cs="Times New Roman"/>
        </w:rPr>
      </w:pPr>
    </w:p>
    <w:p w14:paraId="6A270586" w14:textId="77777777" w:rsidR="00C007D1" w:rsidRPr="00C007D1" w:rsidRDefault="00C007D1" w:rsidP="00C007D1">
      <w:pPr>
        <w:rPr>
          <w:rFonts w:ascii="Times New Roman" w:eastAsia="Times New Roman" w:hAnsi="Times New Roman" w:cs="Times New Roman"/>
        </w:rPr>
      </w:pP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Marín, V., Negre, F., &amp; Pérez, A. (2014). Construction of the foundations of the PLE and PLN for collaborative learning. </w:t>
      </w:r>
      <w:r w:rsidRPr="00C007D1">
        <w:rPr>
          <w:rFonts w:ascii="Helvetica Neue" w:eastAsia="Times New Roman" w:hAnsi="Helvetica Neue" w:cs="Times New Roman"/>
          <w:i/>
          <w:iCs/>
          <w:color w:val="676767"/>
        </w:rPr>
        <w:t>Comunicar, 21</w:t>
      </w: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>(42), 35–42. doi: 10.3916/C42-2014-03</w:t>
      </w:r>
    </w:p>
    <w:p w14:paraId="09F77EB5" w14:textId="2D400C3C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78D0161B" w14:textId="77777777" w:rsidR="00C007D1" w:rsidRPr="00C007D1" w:rsidRDefault="00C007D1" w:rsidP="00C007D1">
      <w:pPr>
        <w:rPr>
          <w:rFonts w:ascii="Times New Roman" w:eastAsia="Times New Roman" w:hAnsi="Times New Roman" w:cs="Times New Roman"/>
        </w:rPr>
      </w:pP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Olehnovica, E., Bolgzda, I., &amp; Kravale-Pauliņa, M. (2014). Individual potential of doctoral students: Structure of research competences and self-assessment. </w:t>
      </w:r>
      <w:r w:rsidRPr="00C007D1">
        <w:rPr>
          <w:rFonts w:ascii="Helvetica Neue" w:eastAsia="Times New Roman" w:hAnsi="Helvetica Neue" w:cs="Times New Roman"/>
          <w:i/>
          <w:iCs/>
          <w:color w:val="676767"/>
        </w:rPr>
        <w:t>Procedia-Social and Behavioral Sciences, 174</w:t>
      </w: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>(12) 3557–3564. doi:10.1016/j.sbspro.2015.01.1072</w:t>
      </w:r>
    </w:p>
    <w:p w14:paraId="760BD804" w14:textId="77777777" w:rsidR="00C007D1" w:rsidRDefault="00C007D1" w:rsidP="00C007D1">
      <w:pPr>
        <w:rPr>
          <w:rFonts w:ascii="Times New Roman" w:hAnsi="Times New Roman" w:cs="Times New Roman"/>
        </w:rPr>
      </w:pPr>
    </w:p>
    <w:p w14:paraId="76C4A3CB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56A50D0" w14:textId="77777777" w:rsidR="00C007D1" w:rsidRPr="00C007D1" w:rsidRDefault="00C007D1" w:rsidP="00C007D1">
      <w:pPr>
        <w:rPr>
          <w:rFonts w:ascii="Times New Roman" w:eastAsia="Times New Roman" w:hAnsi="Times New Roman" w:cs="Times New Roman"/>
        </w:rPr>
      </w:pP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Riel, M., &amp; Fulton, K. (2001). The role of technology in supporting learning communities. </w:t>
      </w:r>
      <w:r w:rsidRPr="00C007D1">
        <w:rPr>
          <w:rFonts w:ascii="Helvetica Neue" w:eastAsia="Times New Roman" w:hAnsi="Helvetica Neue" w:cs="Times New Roman"/>
          <w:i/>
          <w:iCs/>
          <w:color w:val="676767"/>
        </w:rPr>
        <w:t>Phi Delta Kappan</w:t>
      </w: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, </w:t>
      </w:r>
      <w:r w:rsidRPr="00C007D1">
        <w:rPr>
          <w:rFonts w:ascii="Helvetica Neue" w:eastAsia="Times New Roman" w:hAnsi="Helvetica Neue" w:cs="Times New Roman"/>
          <w:i/>
          <w:iCs/>
          <w:color w:val="676767"/>
        </w:rPr>
        <w:t>82</w:t>
      </w:r>
      <w:r w:rsidRPr="00C007D1">
        <w:rPr>
          <w:rFonts w:ascii="Helvetica Neue" w:eastAsia="Times New Roman" w:hAnsi="Helvetica Neue" w:cs="Times New Roman"/>
          <w:color w:val="676767"/>
          <w:shd w:val="clear" w:color="auto" w:fill="F4F4F4"/>
        </w:rPr>
        <w:t>(7), 518–523.</w:t>
      </w:r>
    </w:p>
    <w:p w14:paraId="721EBDDB" w14:textId="77777777" w:rsidR="00915935" w:rsidRDefault="00915935" w:rsidP="00C007D1">
      <w:pPr>
        <w:rPr>
          <w:rFonts w:ascii="Times New Roman" w:hAnsi="Times New Roman" w:cs="Times New Roman"/>
        </w:rPr>
      </w:pPr>
    </w:p>
    <w:p w14:paraId="20665E4A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54F6ABC1" w14:textId="77777777" w:rsidR="00B846D0" w:rsidRPr="00B846D0" w:rsidRDefault="00B846D0" w:rsidP="00B846D0">
      <w:pPr>
        <w:rPr>
          <w:rFonts w:ascii="Times New Roman" w:eastAsia="Times New Roman" w:hAnsi="Times New Roman" w:cs="Times New Roman"/>
        </w:rPr>
      </w:pPr>
      <w:r w:rsidRPr="00B846D0">
        <w:rPr>
          <w:rFonts w:ascii="Helvetica Neue" w:eastAsia="Times New Roman" w:hAnsi="Helvetica Neue" w:cs="Times New Roman"/>
          <w:color w:val="676767"/>
          <w:shd w:val="clear" w:color="auto" w:fill="F4F4F4"/>
        </w:rPr>
        <w:t xml:space="preserve">Rockinson-Szpakiw, A. J., Spaulding, L. S., &amp; Knight, A. (2015). Protecting the marriage relationship during the doctoral journey: Strategies for students and partners based on the strong marital house concept. </w:t>
      </w:r>
      <w:r w:rsidRPr="00B846D0">
        <w:rPr>
          <w:rFonts w:ascii="Helvetica Neue" w:eastAsia="Times New Roman" w:hAnsi="Helvetica Neue" w:cs="Times New Roman"/>
          <w:i/>
          <w:iCs/>
          <w:color w:val="676767"/>
        </w:rPr>
        <w:t>The Family Journal, 23</w:t>
      </w:r>
      <w:r w:rsidRPr="00B846D0">
        <w:rPr>
          <w:rFonts w:ascii="Helvetica Neue" w:eastAsia="Times New Roman" w:hAnsi="Helvetica Neue" w:cs="Times New Roman"/>
          <w:color w:val="676767"/>
          <w:shd w:val="clear" w:color="auto" w:fill="F4F4F4"/>
        </w:rPr>
        <w:t>(2), 141–146. doi:10.1177/1066480714565106</w:t>
      </w:r>
    </w:p>
    <w:p w14:paraId="123C0DBC" w14:textId="7AAAFE2C" w:rsidR="00915935" w:rsidRDefault="00915935" w:rsidP="00C007D1">
      <w:pPr>
        <w:rPr>
          <w:rFonts w:ascii="Times New Roman" w:hAnsi="Times New Roman" w:cs="Times New Roman"/>
        </w:rPr>
      </w:pPr>
    </w:p>
    <w:p w14:paraId="5A7B7D93" w14:textId="77777777" w:rsidR="00915935" w:rsidRDefault="00915935" w:rsidP="00CB78EB">
      <w:pPr>
        <w:jc w:val="center"/>
        <w:rPr>
          <w:rFonts w:ascii="Times New Roman" w:hAnsi="Times New Roman" w:cs="Times New Roman"/>
        </w:rPr>
      </w:pPr>
    </w:p>
    <w:p w14:paraId="204E7CB4" w14:textId="77777777" w:rsidR="00915935" w:rsidRPr="008A1084" w:rsidRDefault="00915935" w:rsidP="00CB78EB">
      <w:pPr>
        <w:jc w:val="center"/>
        <w:rPr>
          <w:rFonts w:ascii="Times New Roman" w:hAnsi="Times New Roman" w:cs="Times New Roman"/>
        </w:rPr>
      </w:pPr>
    </w:p>
    <w:sectPr w:rsidR="00915935" w:rsidRPr="008A1084" w:rsidSect="0028463C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94D3F" w14:textId="77777777" w:rsidR="00187E0A" w:rsidRDefault="00187E0A" w:rsidP="005E5769">
      <w:r>
        <w:separator/>
      </w:r>
    </w:p>
  </w:endnote>
  <w:endnote w:type="continuationSeparator" w:id="0">
    <w:p w14:paraId="3D159E7D" w14:textId="77777777" w:rsidR="00187E0A" w:rsidRDefault="00187E0A" w:rsidP="005E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99A5C" w14:textId="77777777" w:rsidR="00187E0A" w:rsidRDefault="00187E0A" w:rsidP="005E5769">
      <w:r>
        <w:separator/>
      </w:r>
    </w:p>
  </w:footnote>
  <w:footnote w:type="continuationSeparator" w:id="0">
    <w:p w14:paraId="2BF01C0D" w14:textId="77777777" w:rsidR="00187E0A" w:rsidRDefault="00187E0A" w:rsidP="005E576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E60E8" w14:textId="77777777" w:rsidR="005E5769" w:rsidRDefault="005E5769" w:rsidP="004F68C6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084C99" w14:textId="77777777" w:rsidR="005E5769" w:rsidRDefault="005E5769" w:rsidP="005E5769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056CC" w14:textId="77777777" w:rsidR="005E5769" w:rsidRDefault="005E5769" w:rsidP="004F68C6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7E0A">
      <w:rPr>
        <w:rStyle w:val="PageNumber"/>
        <w:noProof/>
      </w:rPr>
      <w:t>1</w:t>
    </w:r>
    <w:r>
      <w:rPr>
        <w:rStyle w:val="PageNumber"/>
      </w:rPr>
      <w:fldChar w:fldCharType="end"/>
    </w:r>
  </w:p>
  <w:p w14:paraId="59EE981D" w14:textId="77777777" w:rsidR="005E5769" w:rsidRDefault="005E5769" w:rsidP="005E5769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084"/>
    <w:rsid w:val="00187E0A"/>
    <w:rsid w:val="0028463C"/>
    <w:rsid w:val="004C3BD8"/>
    <w:rsid w:val="005E5769"/>
    <w:rsid w:val="007C60BB"/>
    <w:rsid w:val="008A1084"/>
    <w:rsid w:val="00915935"/>
    <w:rsid w:val="00AB1775"/>
    <w:rsid w:val="00B846D0"/>
    <w:rsid w:val="00C007D1"/>
    <w:rsid w:val="00CB78EB"/>
    <w:rsid w:val="00D0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58B5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7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769"/>
  </w:style>
  <w:style w:type="character" w:styleId="PageNumber">
    <w:name w:val="page number"/>
    <w:basedOn w:val="DefaultParagraphFont"/>
    <w:uiPriority w:val="99"/>
    <w:semiHidden/>
    <w:unhideWhenUsed/>
    <w:rsid w:val="005E5769"/>
  </w:style>
  <w:style w:type="character" w:styleId="Emphasis">
    <w:name w:val="Emphasis"/>
    <w:basedOn w:val="DefaultParagraphFont"/>
    <w:uiPriority w:val="20"/>
    <w:qFormat/>
    <w:rsid w:val="00C007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163</Words>
  <Characters>931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Garland, Monique P</dc:creator>
  <cp:keywords/>
  <dc:description/>
  <cp:lastModifiedBy>Garland, Monique P</cp:lastModifiedBy>
  <cp:revision>3</cp:revision>
  <dcterms:created xsi:type="dcterms:W3CDTF">2018-11-19T16:51:00Z</dcterms:created>
  <dcterms:modified xsi:type="dcterms:W3CDTF">2018-11-19T17:10:00Z</dcterms:modified>
</cp:coreProperties>
</file>